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2E5" w:rsidRDefault="00A412E5" w:rsidP="00A412E5">
      <w:pPr>
        <w:spacing w:after="0"/>
        <w:jc w:val="both"/>
        <w:rPr>
          <w:rFonts w:ascii="Arial" w:hAnsi="Arial" w:cs="Arial"/>
        </w:rPr>
      </w:pPr>
      <w:r w:rsidRPr="004C257E">
        <w:rPr>
          <w:rFonts w:ascii="Arial" w:hAnsi="Arial" w:cs="Arial"/>
        </w:rPr>
        <w:t>Pressemitteilung</w:t>
      </w:r>
    </w:p>
    <w:p w:rsidR="00A412E5" w:rsidRDefault="00A412E5" w:rsidP="00A412E5">
      <w:pPr>
        <w:spacing w:after="0"/>
        <w:jc w:val="both"/>
        <w:rPr>
          <w:rFonts w:ascii="Arial" w:hAnsi="Arial" w:cs="Arial"/>
          <w:b/>
          <w:bCs/>
        </w:rPr>
      </w:pPr>
      <w:r w:rsidRPr="004C257E">
        <w:rPr>
          <w:rFonts w:ascii="Arial" w:hAnsi="Arial" w:cs="Arial"/>
          <w:b/>
          <w:bCs/>
        </w:rPr>
        <w:t>Erweiterung der Fußgängerzone</w:t>
      </w:r>
      <w:r>
        <w:rPr>
          <w:rFonts w:ascii="Arial" w:hAnsi="Arial" w:cs="Arial"/>
          <w:b/>
          <w:bCs/>
        </w:rPr>
        <w:t xml:space="preserve"> Wellritzstraße</w:t>
      </w:r>
    </w:p>
    <w:p w:rsidR="00A412E5" w:rsidRPr="000F24B2" w:rsidRDefault="00A412E5" w:rsidP="00A412E5">
      <w:pPr>
        <w:spacing w:after="0"/>
        <w:jc w:val="both"/>
        <w:rPr>
          <w:rFonts w:ascii="Arial" w:hAnsi="Arial" w:cs="Arial"/>
        </w:rPr>
      </w:pPr>
    </w:p>
    <w:p w:rsidR="00A412E5" w:rsidRDefault="00A412E5" w:rsidP="007F044D">
      <w:pPr>
        <w:spacing w:line="276" w:lineRule="auto"/>
        <w:jc w:val="both"/>
        <w:rPr>
          <w:rFonts w:ascii="Arial" w:hAnsi="Arial" w:cs="Arial"/>
        </w:rPr>
      </w:pPr>
      <w:r>
        <w:rPr>
          <w:rFonts w:ascii="Arial" w:hAnsi="Arial" w:cs="Arial"/>
        </w:rPr>
        <w:t>Die</w:t>
      </w:r>
      <w:r w:rsidRPr="00965A48">
        <w:rPr>
          <w:rFonts w:ascii="Arial" w:hAnsi="Arial" w:cs="Arial"/>
        </w:rPr>
        <w:t xml:space="preserve"> Fußgängerzone in der Wellritzstraße </w:t>
      </w:r>
      <w:r>
        <w:rPr>
          <w:rFonts w:ascii="Arial" w:hAnsi="Arial" w:cs="Arial"/>
        </w:rPr>
        <w:t xml:space="preserve">wird nach erfolgreicher erster Testphase </w:t>
      </w:r>
      <w:r w:rsidRPr="004C257E">
        <w:rPr>
          <w:rFonts w:ascii="Arial" w:hAnsi="Arial" w:cs="Arial"/>
        </w:rPr>
        <w:t>um einen weiteren Abschnitt</w:t>
      </w:r>
      <w:r w:rsidRPr="00965A48">
        <w:rPr>
          <w:rFonts w:ascii="Arial" w:hAnsi="Arial" w:cs="Arial"/>
        </w:rPr>
        <w:t xml:space="preserve"> </w:t>
      </w:r>
      <w:r>
        <w:rPr>
          <w:rFonts w:ascii="Arial" w:hAnsi="Arial" w:cs="Arial"/>
        </w:rPr>
        <w:t xml:space="preserve">bis zur </w:t>
      </w:r>
      <w:proofErr w:type="spellStart"/>
      <w:r w:rsidRPr="00965A48">
        <w:rPr>
          <w:rFonts w:ascii="Arial" w:hAnsi="Arial" w:cs="Arial"/>
        </w:rPr>
        <w:t>Walramstraße</w:t>
      </w:r>
      <w:proofErr w:type="spellEnd"/>
      <w:r w:rsidRPr="00965A48">
        <w:rPr>
          <w:rFonts w:ascii="Arial" w:hAnsi="Arial" w:cs="Arial"/>
        </w:rPr>
        <w:t xml:space="preserve"> </w:t>
      </w:r>
      <w:r>
        <w:rPr>
          <w:rFonts w:ascii="Arial" w:hAnsi="Arial" w:cs="Arial"/>
        </w:rPr>
        <w:t xml:space="preserve">erweitert. Diesem erweiterten Testversuch </w:t>
      </w:r>
      <w:r w:rsidRPr="00965A48">
        <w:rPr>
          <w:rFonts w:ascii="Arial" w:hAnsi="Arial" w:cs="Arial"/>
        </w:rPr>
        <w:t>mit einer Versuchsphase von bis zu zwei Jahren</w:t>
      </w:r>
      <w:r>
        <w:rPr>
          <w:rFonts w:ascii="Arial" w:hAnsi="Arial" w:cs="Arial"/>
        </w:rPr>
        <w:t xml:space="preserve"> hat der Magistrat in seiner jüngsten Sitzung am 19.01.2021 </w:t>
      </w:r>
      <w:r w:rsidRPr="00965A48">
        <w:rPr>
          <w:rFonts w:ascii="Arial" w:hAnsi="Arial" w:cs="Arial"/>
        </w:rPr>
        <w:t>zugestimmt.</w:t>
      </w:r>
      <w:r>
        <w:rPr>
          <w:rFonts w:ascii="Arial" w:hAnsi="Arial" w:cs="Arial"/>
        </w:rPr>
        <w:t xml:space="preserve"> </w:t>
      </w:r>
    </w:p>
    <w:p w:rsidR="00A412E5" w:rsidRPr="001919E1" w:rsidRDefault="00A412E5" w:rsidP="007F044D">
      <w:pPr>
        <w:spacing w:line="276" w:lineRule="auto"/>
        <w:jc w:val="both"/>
        <w:rPr>
          <w:rFonts w:ascii="Arial" w:hAnsi="Arial" w:cs="Arial"/>
        </w:rPr>
      </w:pPr>
      <w:r>
        <w:rPr>
          <w:rFonts w:ascii="Arial" w:hAnsi="Arial" w:cs="Arial"/>
        </w:rPr>
        <w:t xml:space="preserve">Der Magistrat folgt damit dem Vorschlag des </w:t>
      </w:r>
      <w:r w:rsidRPr="001624B3">
        <w:rPr>
          <w:rFonts w:ascii="Arial" w:hAnsi="Arial" w:cs="Arial"/>
        </w:rPr>
        <w:t>Ortsbeirat</w:t>
      </w:r>
      <w:r>
        <w:rPr>
          <w:rFonts w:ascii="Arial" w:hAnsi="Arial" w:cs="Arial"/>
        </w:rPr>
        <w:t>s</w:t>
      </w:r>
      <w:r w:rsidRPr="001624B3">
        <w:rPr>
          <w:rFonts w:ascii="Arial" w:hAnsi="Arial" w:cs="Arial"/>
        </w:rPr>
        <w:t xml:space="preserve"> Westend</w:t>
      </w:r>
      <w:r>
        <w:rPr>
          <w:rFonts w:ascii="Arial" w:hAnsi="Arial" w:cs="Arial"/>
        </w:rPr>
        <w:t>/Bleichstraße</w:t>
      </w:r>
      <w:r w:rsidRPr="001624B3">
        <w:rPr>
          <w:rFonts w:ascii="Arial" w:hAnsi="Arial" w:cs="Arial"/>
        </w:rPr>
        <w:t xml:space="preserve"> vom </w:t>
      </w:r>
      <w:r w:rsidR="00874AF7">
        <w:rPr>
          <w:rFonts w:ascii="Arial" w:hAnsi="Arial" w:cs="Arial"/>
        </w:rPr>
        <w:t xml:space="preserve">                     </w:t>
      </w:r>
      <w:r w:rsidRPr="001624B3">
        <w:rPr>
          <w:rFonts w:ascii="Arial" w:hAnsi="Arial" w:cs="Arial"/>
        </w:rPr>
        <w:t>2.</w:t>
      </w:r>
      <w:r>
        <w:rPr>
          <w:rFonts w:ascii="Arial" w:hAnsi="Arial" w:cs="Arial"/>
        </w:rPr>
        <w:t xml:space="preserve"> September 2020, </w:t>
      </w:r>
      <w:r w:rsidRPr="001624B3">
        <w:rPr>
          <w:rFonts w:ascii="Arial" w:hAnsi="Arial" w:cs="Arial"/>
        </w:rPr>
        <w:t xml:space="preserve">den </w:t>
      </w:r>
      <w:r>
        <w:rPr>
          <w:rFonts w:ascii="Arial" w:hAnsi="Arial" w:cs="Arial"/>
        </w:rPr>
        <w:t xml:space="preserve">bestehenden </w:t>
      </w:r>
      <w:r w:rsidRPr="001624B3">
        <w:rPr>
          <w:rFonts w:ascii="Arial" w:hAnsi="Arial" w:cs="Arial"/>
        </w:rPr>
        <w:t>Geltungsbereich</w:t>
      </w:r>
      <w:r>
        <w:rPr>
          <w:rFonts w:ascii="Arial" w:hAnsi="Arial" w:cs="Arial"/>
        </w:rPr>
        <w:t xml:space="preserve"> </w:t>
      </w:r>
      <w:r w:rsidRPr="001624B3">
        <w:rPr>
          <w:rFonts w:ascii="Arial" w:hAnsi="Arial" w:cs="Arial"/>
        </w:rPr>
        <w:t>zwischen Helenen</w:t>
      </w:r>
      <w:r>
        <w:rPr>
          <w:rFonts w:ascii="Arial" w:hAnsi="Arial" w:cs="Arial"/>
        </w:rPr>
        <w:t xml:space="preserve">- und Hellmundstraße </w:t>
      </w:r>
      <w:r w:rsidRPr="001624B3">
        <w:rPr>
          <w:rFonts w:ascii="Arial" w:hAnsi="Arial" w:cs="Arial"/>
        </w:rPr>
        <w:t xml:space="preserve">auf einen </w:t>
      </w:r>
      <w:r>
        <w:rPr>
          <w:rFonts w:ascii="Arial" w:hAnsi="Arial" w:cs="Arial"/>
        </w:rPr>
        <w:t>weiteren Straßena</w:t>
      </w:r>
      <w:r w:rsidRPr="001624B3">
        <w:rPr>
          <w:rFonts w:ascii="Arial" w:hAnsi="Arial" w:cs="Arial"/>
        </w:rPr>
        <w:t xml:space="preserve">bschnitt </w:t>
      </w:r>
      <w:r>
        <w:rPr>
          <w:rFonts w:ascii="Arial" w:hAnsi="Arial" w:cs="Arial"/>
        </w:rPr>
        <w:t xml:space="preserve">zu erweitern. Zur Begründung verweist der Ortsbeirat auf die hohe </w:t>
      </w:r>
      <w:r w:rsidRPr="00D3399B">
        <w:rPr>
          <w:rFonts w:ascii="Arial" w:hAnsi="Arial" w:cs="Arial"/>
        </w:rPr>
        <w:t>Akzeptanz</w:t>
      </w:r>
      <w:r w:rsidRPr="00EA0496">
        <w:rPr>
          <w:rFonts w:ascii="Arial" w:hAnsi="Arial" w:cs="Arial"/>
        </w:rPr>
        <w:t xml:space="preserve"> des Pilotprojekts</w:t>
      </w:r>
      <w:r>
        <w:rPr>
          <w:rFonts w:ascii="Arial" w:hAnsi="Arial" w:cs="Arial"/>
        </w:rPr>
        <w:t xml:space="preserve">, das im April 2019 gestartet und im Rahmen </w:t>
      </w:r>
      <w:r w:rsidRPr="00D3399B">
        <w:rPr>
          <w:rFonts w:ascii="Arial" w:hAnsi="Arial" w:cs="Arial"/>
        </w:rPr>
        <w:t>des Städtebauförderprogrammes „Sozialer Zusammenhalt“</w:t>
      </w:r>
      <w:r>
        <w:rPr>
          <w:rFonts w:ascii="Arial" w:hAnsi="Arial" w:cs="Arial"/>
        </w:rPr>
        <w:t xml:space="preserve"> moderierend begleitet und ausgewertet wurde: ein Großteil der</w:t>
      </w:r>
      <w:r w:rsidRPr="00D3399B">
        <w:rPr>
          <w:rFonts w:ascii="Arial" w:hAnsi="Arial" w:cs="Arial"/>
        </w:rPr>
        <w:t xml:space="preserve"> An</w:t>
      </w:r>
      <w:r>
        <w:rPr>
          <w:rFonts w:ascii="Arial" w:hAnsi="Arial" w:cs="Arial"/>
        </w:rPr>
        <w:t xml:space="preserve">wohnerinnen und Anwohner, Gewerbetreibenden, sowie Passantinnen und Passanten hat sich für den Erhalt einer Fußgängerzone ausgesprochen und den Wunsch nach einer </w:t>
      </w:r>
      <w:r w:rsidRPr="00D3399B">
        <w:rPr>
          <w:rFonts w:ascii="Arial" w:hAnsi="Arial" w:cs="Arial"/>
        </w:rPr>
        <w:t xml:space="preserve">Erweiterung </w:t>
      </w:r>
      <w:r>
        <w:rPr>
          <w:rFonts w:ascii="Arial" w:hAnsi="Arial" w:cs="Arial"/>
        </w:rPr>
        <w:t xml:space="preserve">wiederholt eingebracht. Neben einer deutlichen Reduzierung des Verkehrslärms insbesondere durch den ausbleibenden Durchgangsverkehr und das </w:t>
      </w:r>
      <w:proofErr w:type="spellStart"/>
      <w:r>
        <w:rPr>
          <w:rFonts w:ascii="Arial" w:hAnsi="Arial" w:cs="Arial"/>
        </w:rPr>
        <w:t>Autoposing</w:t>
      </w:r>
      <w:proofErr w:type="spellEnd"/>
      <w:r>
        <w:rPr>
          <w:rFonts w:ascii="Arial" w:hAnsi="Arial" w:cs="Arial"/>
        </w:rPr>
        <w:t xml:space="preserve"> möchten die </w:t>
      </w:r>
      <w:r w:rsidRPr="008C3989">
        <w:rPr>
          <w:rFonts w:ascii="Arial" w:hAnsi="Arial" w:cs="Arial"/>
        </w:rPr>
        <w:t>Anlieger</w:t>
      </w:r>
      <w:r>
        <w:rPr>
          <w:rFonts w:ascii="Arial" w:hAnsi="Arial" w:cs="Arial"/>
        </w:rPr>
        <w:t>innen und Anlieger</w:t>
      </w:r>
      <w:r w:rsidRPr="008C3989">
        <w:rPr>
          <w:rFonts w:ascii="Arial" w:hAnsi="Arial" w:cs="Arial"/>
        </w:rPr>
        <w:t xml:space="preserve">, darunter </w:t>
      </w:r>
      <w:r>
        <w:rPr>
          <w:rFonts w:ascii="Arial" w:hAnsi="Arial" w:cs="Arial"/>
        </w:rPr>
        <w:t xml:space="preserve">auch </w:t>
      </w:r>
      <w:r w:rsidRPr="008C3989">
        <w:rPr>
          <w:rFonts w:ascii="Arial" w:hAnsi="Arial" w:cs="Arial"/>
        </w:rPr>
        <w:t xml:space="preserve">das Stadtteilbüro Kubis und das </w:t>
      </w:r>
      <w:r>
        <w:rPr>
          <w:rFonts w:ascii="Arial" w:hAnsi="Arial" w:cs="Arial"/>
        </w:rPr>
        <w:t xml:space="preserve">städtische </w:t>
      </w:r>
      <w:r w:rsidRPr="008C3989">
        <w:rPr>
          <w:rFonts w:ascii="Arial" w:hAnsi="Arial" w:cs="Arial"/>
        </w:rPr>
        <w:t>Kinderzentrum Wellritzhof</w:t>
      </w:r>
      <w:r>
        <w:rPr>
          <w:rFonts w:ascii="Arial" w:hAnsi="Arial" w:cs="Arial"/>
        </w:rPr>
        <w:t>, vor allem</w:t>
      </w:r>
      <w:r w:rsidRPr="003117E2">
        <w:rPr>
          <w:rFonts w:ascii="Arial" w:hAnsi="Arial" w:cs="Arial"/>
        </w:rPr>
        <w:t xml:space="preserve"> die </w:t>
      </w:r>
      <w:r>
        <w:rPr>
          <w:rFonts w:ascii="Arial" w:hAnsi="Arial" w:cs="Arial"/>
        </w:rPr>
        <w:t>neu gewonnene</w:t>
      </w:r>
      <w:r w:rsidRPr="004C257E">
        <w:rPr>
          <w:rFonts w:ascii="Arial" w:hAnsi="Arial" w:cs="Arial"/>
        </w:rPr>
        <w:t xml:space="preserve"> Aufenthaltsqualität in einem h</w:t>
      </w:r>
      <w:r w:rsidRPr="003117E2">
        <w:rPr>
          <w:rFonts w:ascii="Arial" w:hAnsi="Arial" w:cs="Arial"/>
        </w:rPr>
        <w:t xml:space="preserve">och verdichteten, kinderreichen </w:t>
      </w:r>
      <w:r w:rsidRPr="004C257E">
        <w:rPr>
          <w:rFonts w:ascii="Arial" w:hAnsi="Arial" w:cs="Arial"/>
        </w:rPr>
        <w:t>Stadtteil</w:t>
      </w:r>
      <w:r>
        <w:rPr>
          <w:rFonts w:ascii="Arial" w:hAnsi="Arial" w:cs="Arial"/>
        </w:rPr>
        <w:t xml:space="preserve"> nicht mehr missen. Auch die Gastronomiebetriebe profitieren von der Umwandlung in eine Fußgängerzone. Seit April 2019 sind zahlreiche Flächen für die Außengastronomie entstanden, was sich nicht nur in den Zeiten der Pandemie, sondern auch zur Belebung des öffentlichen Raums insgesamt bewährt hat. </w:t>
      </w:r>
      <w:r w:rsidRPr="001919E1">
        <w:rPr>
          <w:rFonts w:ascii="Arial" w:hAnsi="Arial" w:cs="Arial"/>
        </w:rPr>
        <w:t> </w:t>
      </w:r>
    </w:p>
    <w:p w:rsidR="00A412E5" w:rsidRDefault="00A412E5" w:rsidP="007F044D">
      <w:pPr>
        <w:spacing w:line="276" w:lineRule="auto"/>
        <w:jc w:val="both"/>
        <w:rPr>
          <w:rFonts w:ascii="Arial" w:hAnsi="Arial" w:cs="Arial"/>
        </w:rPr>
      </w:pPr>
      <w:r w:rsidRPr="001919E1">
        <w:rPr>
          <w:rFonts w:ascii="Arial" w:hAnsi="Arial" w:cs="Arial"/>
        </w:rPr>
        <w:t>„Es ist beeindruckend, wie die Menschen im Inneren Westend ihre neue Fußgängerzone angenommen haben. Die zahlreichen Terrassen der Gastronomie, die spielenden Kinder und die Nachbarinnen und Nachbarn, die sich zum Plausch treffen, beleben die Wellritzstraß</w:t>
      </w:r>
      <w:r>
        <w:rPr>
          <w:rFonts w:ascii="Arial" w:hAnsi="Arial" w:cs="Arial"/>
        </w:rPr>
        <w:t>e und geben ihr ein besonderes</w:t>
      </w:r>
      <w:r w:rsidRPr="001919E1">
        <w:rPr>
          <w:rFonts w:ascii="Arial" w:hAnsi="Arial" w:cs="Arial"/>
        </w:rPr>
        <w:t xml:space="preserve"> Flair. Ich bin mir sicher, dass die </w:t>
      </w:r>
      <w:proofErr w:type="spellStart"/>
      <w:r w:rsidRPr="001919E1">
        <w:rPr>
          <w:rFonts w:ascii="Arial" w:hAnsi="Arial" w:cs="Arial"/>
        </w:rPr>
        <w:t>Westendlerinnen</w:t>
      </w:r>
      <w:proofErr w:type="spellEnd"/>
      <w:r w:rsidRPr="001919E1">
        <w:rPr>
          <w:rFonts w:ascii="Arial" w:hAnsi="Arial" w:cs="Arial"/>
        </w:rPr>
        <w:t xml:space="preserve"> und </w:t>
      </w:r>
      <w:proofErr w:type="spellStart"/>
      <w:r w:rsidRPr="001919E1">
        <w:rPr>
          <w:rFonts w:ascii="Arial" w:hAnsi="Arial" w:cs="Arial"/>
        </w:rPr>
        <w:t>Westendler</w:t>
      </w:r>
      <w:proofErr w:type="spellEnd"/>
      <w:r w:rsidRPr="001919E1">
        <w:rPr>
          <w:rFonts w:ascii="Arial" w:hAnsi="Arial" w:cs="Arial"/>
        </w:rPr>
        <w:t xml:space="preserve"> das Beste aus der vielfach gewünschten Erweiterung der Fußgängerzone machen werden“, so Verkehrsdezernent Andreas Kowol. </w:t>
      </w:r>
    </w:p>
    <w:p w:rsidR="00A412E5" w:rsidRPr="007F044D" w:rsidRDefault="00A412E5" w:rsidP="007F044D">
      <w:pPr>
        <w:spacing w:line="276" w:lineRule="auto"/>
        <w:jc w:val="both"/>
        <w:rPr>
          <w:rFonts w:ascii="Arial" w:hAnsi="Arial" w:cs="Arial"/>
        </w:rPr>
      </w:pPr>
      <w:r>
        <w:rPr>
          <w:rFonts w:ascii="Arial" w:hAnsi="Arial" w:cs="Arial"/>
        </w:rPr>
        <w:t xml:space="preserve">Um mit der Erweiterung auch zukünftig die Verkehrssicherheit aller großen und kleinen Passantinnen und Passanten </w:t>
      </w:r>
      <w:r w:rsidRPr="003117E2">
        <w:rPr>
          <w:rFonts w:ascii="Arial" w:hAnsi="Arial" w:cs="Arial"/>
        </w:rPr>
        <w:t xml:space="preserve">im Übergangsbereich der beiden Fußgängerzonenabschnitte </w:t>
      </w:r>
      <w:r w:rsidRPr="00A76DE2">
        <w:rPr>
          <w:rFonts w:ascii="Arial" w:hAnsi="Arial" w:cs="Arial"/>
        </w:rPr>
        <w:t>zu gewährleisten</w:t>
      </w:r>
      <w:r>
        <w:rPr>
          <w:rFonts w:ascii="Arial" w:hAnsi="Arial" w:cs="Arial"/>
        </w:rPr>
        <w:t xml:space="preserve">, </w:t>
      </w:r>
      <w:r w:rsidRPr="007F044D">
        <w:rPr>
          <w:rFonts w:ascii="Arial" w:hAnsi="Arial" w:cs="Arial"/>
        </w:rPr>
        <w:t xml:space="preserve">wird </w:t>
      </w:r>
      <w:r w:rsidR="0015637E">
        <w:rPr>
          <w:rFonts w:ascii="Arial" w:hAnsi="Arial" w:cs="Arial"/>
        </w:rPr>
        <w:t>die Kreuzungsfläche mit der Hellmundstraße</w:t>
      </w:r>
      <w:bookmarkStart w:id="0" w:name="_GoBack"/>
      <w:bookmarkEnd w:id="0"/>
      <w:r w:rsidRPr="007F044D">
        <w:rPr>
          <w:rFonts w:ascii="Arial" w:hAnsi="Arial" w:cs="Arial"/>
        </w:rPr>
        <w:t xml:space="preserve"> als verkehrsberuhigte Zone ausgewiesen. Der gesamte Bereich der Fußgängerzone wird in beide Richtungen für Radfahrerinnen und Radfahrer passierbar sein.</w:t>
      </w:r>
    </w:p>
    <w:p w:rsidR="00A412E5" w:rsidRPr="007F044D" w:rsidRDefault="00A412E5" w:rsidP="007F044D">
      <w:pPr>
        <w:spacing w:line="276" w:lineRule="auto"/>
        <w:jc w:val="both"/>
        <w:rPr>
          <w:rFonts w:ascii="Arial" w:hAnsi="Arial" w:cs="Arial"/>
        </w:rPr>
      </w:pPr>
      <w:r w:rsidRPr="007F044D">
        <w:rPr>
          <w:rFonts w:ascii="Arial" w:hAnsi="Arial" w:cs="Arial"/>
        </w:rPr>
        <w:t xml:space="preserve">Die Erweiterung der Fußgängerzone Wellritzstraße als weiterer Impuls für einen Mobilitätswandel im Inneren Westend und zur Verbesserung der Aufenthaltsqualitäten im öffentlichen Raum </w:t>
      </w:r>
      <w:r w:rsidR="00F01EB7">
        <w:rPr>
          <w:rFonts w:ascii="Arial" w:hAnsi="Arial" w:cs="Arial"/>
        </w:rPr>
        <w:t>ist für den kommenden Frühling vorgesehen.</w:t>
      </w:r>
    </w:p>
    <w:p w:rsidR="007F044D" w:rsidRPr="007F044D" w:rsidRDefault="007F044D" w:rsidP="007F044D">
      <w:pPr>
        <w:pStyle w:val="NurText"/>
        <w:spacing w:after="160" w:line="276" w:lineRule="auto"/>
        <w:jc w:val="both"/>
        <w:rPr>
          <w:rFonts w:ascii="Arial" w:hAnsi="Arial" w:cs="Arial"/>
        </w:rPr>
      </w:pPr>
      <w:r w:rsidRPr="007F044D">
        <w:rPr>
          <w:rFonts w:ascii="Arial" w:hAnsi="Arial" w:cs="Arial"/>
        </w:rPr>
        <w:t xml:space="preserve">„Die Bürgerinnen und Bürger vor Ort sollen auch in der erweiterten Testphase aktiv eingebunden werden. Daher sind in diesem Jahr gemeinsam mit allen Anliegerinnen und Anliegern der Fußgängerzone, dem Stadtteilbüro </w:t>
      </w:r>
      <w:proofErr w:type="spellStart"/>
      <w:r w:rsidRPr="007F044D">
        <w:rPr>
          <w:rFonts w:ascii="Arial" w:hAnsi="Arial" w:cs="Arial"/>
        </w:rPr>
        <w:t>Kubis</w:t>
      </w:r>
      <w:proofErr w:type="spellEnd"/>
      <w:r w:rsidRPr="007F044D">
        <w:rPr>
          <w:rFonts w:ascii="Arial" w:hAnsi="Arial" w:cs="Arial"/>
        </w:rPr>
        <w:t xml:space="preserve"> und dem Kinderzentrum Wellritzhof weitere Veranstaltungen geplant“, teilt der für das Städtebauförderungsprogramm „Sozialer Zusammenhalt Inneres Westend“ zuständige Sozialdezernent Christoph </w:t>
      </w:r>
      <w:proofErr w:type="spellStart"/>
      <w:r w:rsidRPr="007F044D">
        <w:rPr>
          <w:rFonts w:ascii="Arial" w:hAnsi="Arial" w:cs="Arial"/>
        </w:rPr>
        <w:t>Manjura</w:t>
      </w:r>
      <w:proofErr w:type="spellEnd"/>
      <w:r w:rsidRPr="007F044D">
        <w:rPr>
          <w:rFonts w:ascii="Arial" w:hAnsi="Arial" w:cs="Arial"/>
        </w:rPr>
        <w:t xml:space="preserve"> abschließend mit.</w:t>
      </w:r>
    </w:p>
    <w:p w:rsidR="00CC39DB" w:rsidRPr="00AA21FC" w:rsidRDefault="00CC39DB" w:rsidP="00543034">
      <w:pPr>
        <w:spacing w:after="0" w:line="276" w:lineRule="auto"/>
        <w:jc w:val="both"/>
        <w:rPr>
          <w:rFonts w:ascii="Arial" w:hAnsi="Arial" w:cs="Arial"/>
        </w:rPr>
      </w:pPr>
    </w:p>
    <w:sectPr w:rsidR="00CC39DB" w:rsidRPr="00AA21FC" w:rsidSect="00780F38">
      <w:headerReference w:type="default" r:id="rId7"/>
      <w:pgSz w:w="11906" w:h="16838"/>
      <w:pgMar w:top="1991" w:right="1274" w:bottom="1134" w:left="1417" w:header="705"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8D4CA" w16cex:dateUtc="2020-12-07T15:20:00Z"/>
  <w16cex:commentExtensible w16cex:durableId="2378D564" w16cex:dateUtc="2020-12-07T15:23:00Z"/>
  <w16cex:commentExtensible w16cex:durableId="2378D6A9" w16cex:dateUtc="2020-12-07T15:28:00Z"/>
  <w16cex:commentExtensible w16cex:durableId="2378D775" w16cex:dateUtc="2020-12-07T15: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4886818" w16cid:durableId="2378D4CA"/>
  <w16cid:commentId w16cid:paraId="48C431EE" w16cid:durableId="2378D564"/>
  <w16cid:commentId w16cid:paraId="578D55F5" w16cid:durableId="2378D6A9"/>
  <w16cid:commentId w16cid:paraId="556D548E" w16cid:durableId="2378D77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0E2E" w:rsidRDefault="009A0E2E" w:rsidP="00A9374A">
      <w:pPr>
        <w:spacing w:after="0" w:line="240" w:lineRule="auto"/>
      </w:pPr>
      <w:r>
        <w:separator/>
      </w:r>
    </w:p>
  </w:endnote>
  <w:endnote w:type="continuationSeparator" w:id="0">
    <w:p w:rsidR="009A0E2E" w:rsidRDefault="009A0E2E" w:rsidP="00A93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0E2E" w:rsidRDefault="009A0E2E" w:rsidP="00A9374A">
      <w:pPr>
        <w:spacing w:after="0" w:line="240" w:lineRule="auto"/>
      </w:pPr>
      <w:r>
        <w:separator/>
      </w:r>
    </w:p>
  </w:footnote>
  <w:footnote w:type="continuationSeparator" w:id="0">
    <w:p w:rsidR="009A0E2E" w:rsidRDefault="009A0E2E" w:rsidP="00A937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9"/>
      <w:gridCol w:w="1701"/>
      <w:gridCol w:w="1722"/>
      <w:gridCol w:w="1386"/>
    </w:tblGrid>
    <w:tr w:rsidR="0016223E" w:rsidTr="00780F38">
      <w:trPr>
        <w:trHeight w:val="703"/>
      </w:trPr>
      <w:tc>
        <w:tcPr>
          <w:tcW w:w="1559" w:type="dxa"/>
        </w:tcPr>
        <w:p w:rsidR="0016223E" w:rsidRDefault="00780F38" w:rsidP="00780F38">
          <w:pPr>
            <w:pStyle w:val="Kopfzeile"/>
            <w:jc w:val="center"/>
          </w:pPr>
          <w:r>
            <w:rPr>
              <w:noProof/>
              <w:lang w:eastAsia="de-DE"/>
            </w:rPr>
            <w:drawing>
              <wp:inline distT="0" distB="0" distL="0" distR="0" wp14:anchorId="22A6B192" wp14:editId="23B657A5">
                <wp:extent cx="795655" cy="449947"/>
                <wp:effectExtent l="0" t="0" r="4445"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staedtebaufoerderung-hessen-sozialer-zusammenhalt.png"/>
                        <pic:cNvPicPr/>
                      </pic:nvPicPr>
                      <pic:blipFill>
                        <a:blip r:embed="rId1">
                          <a:extLst>
                            <a:ext uri="{28A0092B-C50C-407E-A947-70E740481C1C}">
                              <a14:useLocalDpi xmlns:a14="http://schemas.microsoft.com/office/drawing/2010/main" val="0"/>
                            </a:ext>
                          </a:extLst>
                        </a:blip>
                        <a:stretch>
                          <a:fillRect/>
                        </a:stretch>
                      </pic:blipFill>
                      <pic:spPr>
                        <a:xfrm>
                          <a:off x="0" y="0"/>
                          <a:ext cx="822694" cy="465237"/>
                        </a:xfrm>
                        <a:prstGeom prst="rect">
                          <a:avLst/>
                        </a:prstGeom>
                      </pic:spPr>
                    </pic:pic>
                  </a:graphicData>
                </a:graphic>
              </wp:inline>
            </w:drawing>
          </w:r>
        </w:p>
      </w:tc>
      <w:tc>
        <w:tcPr>
          <w:tcW w:w="1701" w:type="dxa"/>
        </w:tcPr>
        <w:p w:rsidR="0016223E" w:rsidRDefault="008E3EEA" w:rsidP="00780F38">
          <w:pPr>
            <w:pStyle w:val="Kopfzeile"/>
            <w:jc w:val="center"/>
          </w:pPr>
          <w:r>
            <w:rPr>
              <w:noProof/>
              <w:lang w:eastAsia="de-DE"/>
            </w:rPr>
            <w:drawing>
              <wp:inline distT="0" distB="0" distL="0" distR="0" wp14:anchorId="5C857AF4" wp14:editId="305B3B0D">
                <wp:extent cx="888632" cy="448945"/>
                <wp:effectExtent l="0" t="0" r="6985" b="825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0 Jahre Sta╠êbaufo╠ê_Logo_Reinzeichnung.jpg"/>
                        <pic:cNvPicPr/>
                      </pic:nvPicPr>
                      <pic:blipFill>
                        <a:blip r:embed="rId2">
                          <a:extLst>
                            <a:ext uri="{28A0092B-C50C-407E-A947-70E740481C1C}">
                              <a14:useLocalDpi xmlns:a14="http://schemas.microsoft.com/office/drawing/2010/main" val="0"/>
                            </a:ext>
                          </a:extLst>
                        </a:blip>
                        <a:stretch>
                          <a:fillRect/>
                        </a:stretch>
                      </pic:blipFill>
                      <pic:spPr>
                        <a:xfrm>
                          <a:off x="0" y="0"/>
                          <a:ext cx="894214" cy="451765"/>
                        </a:xfrm>
                        <a:prstGeom prst="rect">
                          <a:avLst/>
                        </a:prstGeom>
                      </pic:spPr>
                    </pic:pic>
                  </a:graphicData>
                </a:graphic>
              </wp:inline>
            </w:drawing>
          </w:r>
        </w:p>
      </w:tc>
      <w:tc>
        <w:tcPr>
          <w:tcW w:w="1722" w:type="dxa"/>
        </w:tcPr>
        <w:p w:rsidR="0016223E" w:rsidRDefault="00780F38" w:rsidP="0016223E">
          <w:pPr>
            <w:pStyle w:val="Kopfzeile"/>
          </w:pPr>
          <w:r>
            <w:rPr>
              <w:noProof/>
              <w:lang w:eastAsia="de-DE"/>
            </w:rPr>
            <w:drawing>
              <wp:inline distT="0" distB="0" distL="0" distR="0" wp14:anchorId="1976442E" wp14:editId="7696DB29">
                <wp:extent cx="905510" cy="449013"/>
                <wp:effectExtent l="0" t="0" r="8890" b="825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esbaden_Logo_cmyk.tif"/>
                        <pic:cNvPicPr/>
                      </pic:nvPicPr>
                      <pic:blipFill>
                        <a:blip r:embed="rId3">
                          <a:extLst>
                            <a:ext uri="{28A0092B-C50C-407E-A947-70E740481C1C}">
                              <a14:useLocalDpi xmlns:a14="http://schemas.microsoft.com/office/drawing/2010/main" val="0"/>
                            </a:ext>
                          </a:extLst>
                        </a:blip>
                        <a:stretch>
                          <a:fillRect/>
                        </a:stretch>
                      </pic:blipFill>
                      <pic:spPr>
                        <a:xfrm>
                          <a:off x="0" y="0"/>
                          <a:ext cx="924506" cy="458432"/>
                        </a:xfrm>
                        <a:prstGeom prst="rect">
                          <a:avLst/>
                        </a:prstGeom>
                      </pic:spPr>
                    </pic:pic>
                  </a:graphicData>
                </a:graphic>
              </wp:inline>
            </w:drawing>
          </w:r>
        </w:p>
      </w:tc>
      <w:tc>
        <w:tcPr>
          <w:tcW w:w="1386" w:type="dxa"/>
        </w:tcPr>
        <w:p w:rsidR="0016223E" w:rsidRDefault="0016223E" w:rsidP="00780F38">
          <w:pPr>
            <w:pStyle w:val="Kopfzeile"/>
            <w:jc w:val="center"/>
          </w:pPr>
          <w:r>
            <w:rPr>
              <w:noProof/>
              <w:lang w:eastAsia="de-DE"/>
            </w:rPr>
            <w:drawing>
              <wp:inline distT="0" distB="0" distL="0" distR="0" wp14:anchorId="15D708E7" wp14:editId="56F46762">
                <wp:extent cx="618788" cy="449222"/>
                <wp:effectExtent l="0" t="0" r="0" b="825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G-Logo-300dpi.jpg"/>
                        <pic:cNvPicPr/>
                      </pic:nvPicPr>
                      <pic:blipFill>
                        <a:blip r:embed="rId4">
                          <a:extLst>
                            <a:ext uri="{28A0092B-C50C-407E-A947-70E740481C1C}">
                              <a14:useLocalDpi xmlns:a14="http://schemas.microsoft.com/office/drawing/2010/main" val="0"/>
                            </a:ext>
                          </a:extLst>
                        </a:blip>
                        <a:stretch>
                          <a:fillRect/>
                        </a:stretch>
                      </pic:blipFill>
                      <pic:spPr>
                        <a:xfrm>
                          <a:off x="0" y="0"/>
                          <a:ext cx="629546" cy="457032"/>
                        </a:xfrm>
                        <a:prstGeom prst="rect">
                          <a:avLst/>
                        </a:prstGeom>
                      </pic:spPr>
                    </pic:pic>
                  </a:graphicData>
                </a:graphic>
              </wp:inline>
            </w:drawing>
          </w:r>
        </w:p>
      </w:tc>
    </w:tr>
  </w:tbl>
  <w:p w:rsidR="00621486" w:rsidRDefault="00621486" w:rsidP="00BB24A6">
    <w:pPr>
      <w:pStyle w:val="Kopfzeile"/>
    </w:pPr>
    <w:r>
      <w:tab/>
    </w:r>
    <w:r w:rsidR="00BB24A6">
      <w:tab/>
      <w:t xml:space="preserve">       </w:t>
    </w:r>
  </w:p>
  <w:p w:rsidR="00621486" w:rsidRDefault="0062148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B4FE8"/>
    <w:multiLevelType w:val="hybridMultilevel"/>
    <w:tmpl w:val="48C40D5C"/>
    <w:lvl w:ilvl="0" w:tplc="F69C61E6">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0D133108"/>
    <w:multiLevelType w:val="hybridMultilevel"/>
    <w:tmpl w:val="A6709E1A"/>
    <w:lvl w:ilvl="0" w:tplc="3066395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FA23C4"/>
    <w:multiLevelType w:val="hybridMultilevel"/>
    <w:tmpl w:val="69EAAE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EDA4A27"/>
    <w:multiLevelType w:val="hybridMultilevel"/>
    <w:tmpl w:val="6B60ADB2"/>
    <w:lvl w:ilvl="0" w:tplc="1354E5E0">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DAA7C02"/>
    <w:multiLevelType w:val="hybridMultilevel"/>
    <w:tmpl w:val="F34A0900"/>
    <w:lvl w:ilvl="0" w:tplc="23BE7B7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2D83BEB"/>
    <w:multiLevelType w:val="hybridMultilevel"/>
    <w:tmpl w:val="E4A658F6"/>
    <w:lvl w:ilvl="0" w:tplc="D1A67A5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2017B3"/>
    <w:multiLevelType w:val="hybridMultilevel"/>
    <w:tmpl w:val="B6DA6A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1441EAC"/>
    <w:multiLevelType w:val="hybridMultilevel"/>
    <w:tmpl w:val="0DEEE4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7247497"/>
    <w:multiLevelType w:val="hybridMultilevel"/>
    <w:tmpl w:val="02446C40"/>
    <w:lvl w:ilvl="0" w:tplc="B5143C3A">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ACE764F"/>
    <w:multiLevelType w:val="hybridMultilevel"/>
    <w:tmpl w:val="E5D0FAB4"/>
    <w:lvl w:ilvl="0" w:tplc="DB1AF6C0">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3"/>
  </w:num>
  <w:num w:numId="3">
    <w:abstractNumId w:val="5"/>
  </w:num>
  <w:num w:numId="4">
    <w:abstractNumId w:val="0"/>
  </w:num>
  <w:num w:numId="5">
    <w:abstractNumId w:val="1"/>
  </w:num>
  <w:num w:numId="6">
    <w:abstractNumId w:val="4"/>
  </w:num>
  <w:num w:numId="7">
    <w:abstractNumId w:val="2"/>
  </w:num>
  <w:num w:numId="8">
    <w:abstractNumId w:val="7"/>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74A"/>
    <w:rsid w:val="0003527C"/>
    <w:rsid w:val="000631CB"/>
    <w:rsid w:val="0009252B"/>
    <w:rsid w:val="000A181B"/>
    <w:rsid w:val="000F742B"/>
    <w:rsid w:val="00103D60"/>
    <w:rsid w:val="00107710"/>
    <w:rsid w:val="00117835"/>
    <w:rsid w:val="00136096"/>
    <w:rsid w:val="00147DE9"/>
    <w:rsid w:val="0015637E"/>
    <w:rsid w:val="0016223E"/>
    <w:rsid w:val="001747B7"/>
    <w:rsid w:val="00190C26"/>
    <w:rsid w:val="00195CE6"/>
    <w:rsid w:val="001B33DC"/>
    <w:rsid w:val="001C41F2"/>
    <w:rsid w:val="001D0C6C"/>
    <w:rsid w:val="001D5F96"/>
    <w:rsid w:val="001D767F"/>
    <w:rsid w:val="00232B7B"/>
    <w:rsid w:val="00251F8B"/>
    <w:rsid w:val="00252D38"/>
    <w:rsid w:val="00256D1D"/>
    <w:rsid w:val="002729EE"/>
    <w:rsid w:val="002D3673"/>
    <w:rsid w:val="002E4B2B"/>
    <w:rsid w:val="002E6401"/>
    <w:rsid w:val="003330C3"/>
    <w:rsid w:val="00340FDF"/>
    <w:rsid w:val="00364713"/>
    <w:rsid w:val="00364CF9"/>
    <w:rsid w:val="00394290"/>
    <w:rsid w:val="003D51E5"/>
    <w:rsid w:val="0042298D"/>
    <w:rsid w:val="00442151"/>
    <w:rsid w:val="00494FCE"/>
    <w:rsid w:val="004A025D"/>
    <w:rsid w:val="004A1C67"/>
    <w:rsid w:val="004B6FED"/>
    <w:rsid w:val="004D67E1"/>
    <w:rsid w:val="004D7659"/>
    <w:rsid w:val="004F2350"/>
    <w:rsid w:val="00503B99"/>
    <w:rsid w:val="00541AB4"/>
    <w:rsid w:val="00543034"/>
    <w:rsid w:val="005646FD"/>
    <w:rsid w:val="005B1A9D"/>
    <w:rsid w:val="005C49C8"/>
    <w:rsid w:val="005C698C"/>
    <w:rsid w:val="005F591B"/>
    <w:rsid w:val="00606349"/>
    <w:rsid w:val="00615C87"/>
    <w:rsid w:val="00621486"/>
    <w:rsid w:val="00636401"/>
    <w:rsid w:val="00653BAA"/>
    <w:rsid w:val="00656573"/>
    <w:rsid w:val="0067048B"/>
    <w:rsid w:val="0067104C"/>
    <w:rsid w:val="00673CA1"/>
    <w:rsid w:val="00677BB5"/>
    <w:rsid w:val="00687DE7"/>
    <w:rsid w:val="00695D17"/>
    <w:rsid w:val="006A785A"/>
    <w:rsid w:val="006C1C1E"/>
    <w:rsid w:val="006E70F1"/>
    <w:rsid w:val="006F3D48"/>
    <w:rsid w:val="0072459D"/>
    <w:rsid w:val="00731F06"/>
    <w:rsid w:val="00736037"/>
    <w:rsid w:val="00780F38"/>
    <w:rsid w:val="007B230B"/>
    <w:rsid w:val="007F044D"/>
    <w:rsid w:val="007F0CF0"/>
    <w:rsid w:val="007F31C8"/>
    <w:rsid w:val="00814AC2"/>
    <w:rsid w:val="00825406"/>
    <w:rsid w:val="00836FBE"/>
    <w:rsid w:val="00852415"/>
    <w:rsid w:val="00874AF7"/>
    <w:rsid w:val="008B2D2A"/>
    <w:rsid w:val="008B611D"/>
    <w:rsid w:val="008B7023"/>
    <w:rsid w:val="008E3EEA"/>
    <w:rsid w:val="008F4E52"/>
    <w:rsid w:val="009618A0"/>
    <w:rsid w:val="009A0E2E"/>
    <w:rsid w:val="009A5842"/>
    <w:rsid w:val="009A7623"/>
    <w:rsid w:val="009D25DB"/>
    <w:rsid w:val="009D7063"/>
    <w:rsid w:val="009E6BB6"/>
    <w:rsid w:val="00A263D8"/>
    <w:rsid w:val="00A412E5"/>
    <w:rsid w:val="00A648F1"/>
    <w:rsid w:val="00A67BA8"/>
    <w:rsid w:val="00A7080E"/>
    <w:rsid w:val="00A73941"/>
    <w:rsid w:val="00A773C0"/>
    <w:rsid w:val="00A83E52"/>
    <w:rsid w:val="00A9374A"/>
    <w:rsid w:val="00A95C94"/>
    <w:rsid w:val="00AA21FC"/>
    <w:rsid w:val="00AA4142"/>
    <w:rsid w:val="00AC3F4B"/>
    <w:rsid w:val="00AC7173"/>
    <w:rsid w:val="00B32733"/>
    <w:rsid w:val="00B431F4"/>
    <w:rsid w:val="00B46B46"/>
    <w:rsid w:val="00B66FB7"/>
    <w:rsid w:val="00B70BDA"/>
    <w:rsid w:val="00B81033"/>
    <w:rsid w:val="00BB086B"/>
    <w:rsid w:val="00BB24A6"/>
    <w:rsid w:val="00BC2B3B"/>
    <w:rsid w:val="00BF5664"/>
    <w:rsid w:val="00C02CDC"/>
    <w:rsid w:val="00C0452E"/>
    <w:rsid w:val="00C0483B"/>
    <w:rsid w:val="00C04D92"/>
    <w:rsid w:val="00C20840"/>
    <w:rsid w:val="00C212D4"/>
    <w:rsid w:val="00C46BDF"/>
    <w:rsid w:val="00C61BCF"/>
    <w:rsid w:val="00C926EB"/>
    <w:rsid w:val="00C9638C"/>
    <w:rsid w:val="00CC39DB"/>
    <w:rsid w:val="00CC4ED7"/>
    <w:rsid w:val="00CC519A"/>
    <w:rsid w:val="00D071B7"/>
    <w:rsid w:val="00D12EC2"/>
    <w:rsid w:val="00D166D0"/>
    <w:rsid w:val="00D5517D"/>
    <w:rsid w:val="00D650B9"/>
    <w:rsid w:val="00DA301B"/>
    <w:rsid w:val="00DB418A"/>
    <w:rsid w:val="00DB5023"/>
    <w:rsid w:val="00DB5AB3"/>
    <w:rsid w:val="00DD0030"/>
    <w:rsid w:val="00DE36A0"/>
    <w:rsid w:val="00DE444C"/>
    <w:rsid w:val="00E241E5"/>
    <w:rsid w:val="00E4608D"/>
    <w:rsid w:val="00E545D6"/>
    <w:rsid w:val="00E602CC"/>
    <w:rsid w:val="00E720D6"/>
    <w:rsid w:val="00E812C1"/>
    <w:rsid w:val="00EB59FF"/>
    <w:rsid w:val="00EC113F"/>
    <w:rsid w:val="00EC6AE7"/>
    <w:rsid w:val="00ED6E0F"/>
    <w:rsid w:val="00F01EB7"/>
    <w:rsid w:val="00F36A6E"/>
    <w:rsid w:val="00F40089"/>
    <w:rsid w:val="00F47CE1"/>
    <w:rsid w:val="00F55F04"/>
    <w:rsid w:val="00F67B66"/>
    <w:rsid w:val="00F74A63"/>
    <w:rsid w:val="00F80A1E"/>
    <w:rsid w:val="00FB2C4D"/>
    <w:rsid w:val="00FB7997"/>
    <w:rsid w:val="00FC0A4F"/>
    <w:rsid w:val="00FE6FE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BA67B815-1CE4-4E21-A3D4-4CB38BA16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412E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9374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9374A"/>
  </w:style>
  <w:style w:type="paragraph" w:styleId="Fuzeile">
    <w:name w:val="footer"/>
    <w:basedOn w:val="Standard"/>
    <w:link w:val="FuzeileZchn"/>
    <w:uiPriority w:val="99"/>
    <w:unhideWhenUsed/>
    <w:rsid w:val="00A9374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9374A"/>
  </w:style>
  <w:style w:type="paragraph" w:styleId="Listenabsatz">
    <w:name w:val="List Paragraph"/>
    <w:basedOn w:val="Standard"/>
    <w:uiPriority w:val="34"/>
    <w:qFormat/>
    <w:rsid w:val="008B611D"/>
    <w:pPr>
      <w:ind w:left="720"/>
      <w:contextualSpacing/>
    </w:pPr>
  </w:style>
  <w:style w:type="paragraph" w:styleId="Sprechblasentext">
    <w:name w:val="Balloon Text"/>
    <w:basedOn w:val="Standard"/>
    <w:link w:val="SprechblasentextZchn"/>
    <w:uiPriority w:val="99"/>
    <w:semiHidden/>
    <w:unhideWhenUsed/>
    <w:rsid w:val="000A181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181B"/>
    <w:rPr>
      <w:rFonts w:ascii="Segoe UI" w:hAnsi="Segoe UI" w:cs="Segoe UI"/>
      <w:sz w:val="18"/>
      <w:szCs w:val="18"/>
    </w:rPr>
  </w:style>
  <w:style w:type="character" w:styleId="Kommentarzeichen">
    <w:name w:val="annotation reference"/>
    <w:basedOn w:val="Absatz-Standardschriftart"/>
    <w:uiPriority w:val="99"/>
    <w:semiHidden/>
    <w:unhideWhenUsed/>
    <w:rsid w:val="00621486"/>
    <w:rPr>
      <w:sz w:val="18"/>
      <w:szCs w:val="18"/>
    </w:rPr>
  </w:style>
  <w:style w:type="paragraph" w:styleId="Kommentartext">
    <w:name w:val="annotation text"/>
    <w:basedOn w:val="Standard"/>
    <w:link w:val="KommentartextZchn"/>
    <w:uiPriority w:val="99"/>
    <w:semiHidden/>
    <w:unhideWhenUsed/>
    <w:rsid w:val="00621486"/>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621486"/>
    <w:rPr>
      <w:sz w:val="24"/>
      <w:szCs w:val="24"/>
    </w:rPr>
  </w:style>
  <w:style w:type="paragraph" w:styleId="Kommentarthema">
    <w:name w:val="annotation subject"/>
    <w:basedOn w:val="Kommentartext"/>
    <w:next w:val="Kommentartext"/>
    <w:link w:val="KommentarthemaZchn"/>
    <w:uiPriority w:val="99"/>
    <w:semiHidden/>
    <w:unhideWhenUsed/>
    <w:rsid w:val="00621486"/>
    <w:rPr>
      <w:b/>
      <w:bCs/>
      <w:sz w:val="20"/>
      <w:szCs w:val="20"/>
    </w:rPr>
  </w:style>
  <w:style w:type="character" w:customStyle="1" w:styleId="KommentarthemaZchn">
    <w:name w:val="Kommentarthema Zchn"/>
    <w:basedOn w:val="KommentartextZchn"/>
    <w:link w:val="Kommentarthema"/>
    <w:uiPriority w:val="99"/>
    <w:semiHidden/>
    <w:rsid w:val="00621486"/>
    <w:rPr>
      <w:b/>
      <w:bCs/>
      <w:sz w:val="20"/>
      <w:szCs w:val="20"/>
    </w:rPr>
  </w:style>
  <w:style w:type="paragraph" w:styleId="berarbeitung">
    <w:name w:val="Revision"/>
    <w:hidden/>
    <w:uiPriority w:val="99"/>
    <w:semiHidden/>
    <w:rsid w:val="00FB2C4D"/>
    <w:pPr>
      <w:spacing w:after="0" w:line="240" w:lineRule="auto"/>
    </w:pPr>
  </w:style>
  <w:style w:type="table" w:styleId="Tabellenraster">
    <w:name w:val="Table Grid"/>
    <w:basedOn w:val="NormaleTabelle"/>
    <w:uiPriority w:val="39"/>
    <w:rsid w:val="001622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semiHidden/>
    <w:unhideWhenUsed/>
    <w:rsid w:val="007F044D"/>
    <w:pPr>
      <w:spacing w:after="0" w:line="240" w:lineRule="auto"/>
    </w:pPr>
    <w:rPr>
      <w:rFonts w:ascii="Calibri" w:hAnsi="Calibri"/>
      <w:szCs w:val="21"/>
    </w:rPr>
  </w:style>
  <w:style w:type="character" w:customStyle="1" w:styleId="NurTextZchn">
    <w:name w:val="Nur Text Zchn"/>
    <w:basedOn w:val="Absatz-Standardschriftart"/>
    <w:link w:val="NurText"/>
    <w:uiPriority w:val="99"/>
    <w:semiHidden/>
    <w:rsid w:val="007F044D"/>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514931">
      <w:bodyDiv w:val="1"/>
      <w:marLeft w:val="0"/>
      <w:marRight w:val="0"/>
      <w:marTop w:val="0"/>
      <w:marBottom w:val="0"/>
      <w:divBdr>
        <w:top w:val="none" w:sz="0" w:space="0" w:color="auto"/>
        <w:left w:val="none" w:sz="0" w:space="0" w:color="auto"/>
        <w:bottom w:val="none" w:sz="0" w:space="0" w:color="auto"/>
        <w:right w:val="none" w:sz="0" w:space="0" w:color="auto"/>
      </w:divBdr>
    </w:div>
    <w:div w:id="1393432650">
      <w:bodyDiv w:val="1"/>
      <w:marLeft w:val="0"/>
      <w:marRight w:val="0"/>
      <w:marTop w:val="0"/>
      <w:marBottom w:val="0"/>
      <w:divBdr>
        <w:top w:val="none" w:sz="0" w:space="0" w:color="auto"/>
        <w:left w:val="none" w:sz="0" w:space="0" w:color="auto"/>
        <w:bottom w:val="none" w:sz="0" w:space="0" w:color="auto"/>
        <w:right w:val="none" w:sz="0" w:space="0" w:color="auto"/>
      </w:divBdr>
    </w:div>
    <w:div w:id="1994942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theme" Target="theme/theme1.xml"/><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3" Type="http://schemas.openxmlformats.org/officeDocument/2006/relationships/image" Target="media/image3.tif"/><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440</Words>
  <Characters>2772</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Ritter, Jan</dc:creator>
  <cp:keywords/>
  <dc:description/>
  <cp:lastModifiedBy>Bartelt, David</cp:lastModifiedBy>
  <cp:revision>3</cp:revision>
  <cp:lastPrinted>2021-01-19T07:31:00Z</cp:lastPrinted>
  <dcterms:created xsi:type="dcterms:W3CDTF">2021-01-19T10:24:00Z</dcterms:created>
  <dcterms:modified xsi:type="dcterms:W3CDTF">2021-01-19T12:12:00Z</dcterms:modified>
</cp:coreProperties>
</file>